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F" w:rsidRDefault="00F2140F" w:rsidP="00443014">
      <w:pPr>
        <w:pStyle w:val="ConsPlusNormal"/>
        <w:jc w:val="right"/>
        <w:rPr>
          <w:rFonts w:asciiTheme="minorHAnsi" w:hAnsiTheme="minorHAnsi"/>
        </w:rPr>
      </w:pPr>
    </w:p>
    <w:p w:rsidR="00AF4377" w:rsidRDefault="00AF4377" w:rsidP="00F2140F">
      <w:pPr>
        <w:pStyle w:val="60"/>
        <w:spacing w:before="700" w:after="120" w:line="240" w:lineRule="auto"/>
        <w:ind w:firstLine="380"/>
      </w:pPr>
    </w:p>
    <w:p w:rsidR="00F2140F" w:rsidRPr="00FE5296" w:rsidRDefault="00AF4377" w:rsidP="00F2140F">
      <w:pPr>
        <w:pStyle w:val="60"/>
        <w:spacing w:before="700" w:after="120" w:line="240" w:lineRule="auto"/>
        <w:ind w:firstLine="380"/>
      </w:pPr>
      <w:r w:rsidRPr="00FE5296">
        <w:rPr>
          <w:noProof/>
          <w:lang w:bidi="ar-SA"/>
        </w:rPr>
        <w:drawing>
          <wp:anchor distT="0" distB="0" distL="0" distR="0" simplePos="0" relativeHeight="251672576" behindDoc="0" locked="0" layoutInCell="1" allowOverlap="1" wp14:anchorId="554F2041" wp14:editId="57955340">
            <wp:simplePos x="0" y="0"/>
            <wp:positionH relativeFrom="page">
              <wp:posOffset>3454400</wp:posOffset>
            </wp:positionH>
            <wp:positionV relativeFrom="margin">
              <wp:posOffset>-789305</wp:posOffset>
            </wp:positionV>
            <wp:extent cx="755650" cy="914400"/>
            <wp:effectExtent l="0" t="0" r="6350" b="0"/>
            <wp:wrapNone/>
            <wp:docPr id="12" name="Shap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box 25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4DA" w:rsidRPr="00FE5296">
        <w:t>МИ</w:t>
      </w:r>
      <w:r w:rsidR="00F2140F" w:rsidRPr="00FE5296">
        <w:t>НИСТЕРСТВО ЗДРАВООХРАНЕНИЯ ИРКУТСКОЙ ОБЛАСТИ</w:t>
      </w:r>
    </w:p>
    <w:p w:rsidR="00F2140F" w:rsidRPr="00FE5296" w:rsidRDefault="00F2140F" w:rsidP="00F2140F">
      <w:pPr>
        <w:pStyle w:val="80"/>
        <w:spacing w:after="0"/>
      </w:pPr>
      <w:r w:rsidRPr="00FE5296">
        <w:t>РАСПОРЯЖЕНИЕ</w:t>
      </w:r>
    </w:p>
    <w:p w:rsidR="008F2755" w:rsidRPr="00FE5296" w:rsidRDefault="008F2755" w:rsidP="00F2140F">
      <w:pPr>
        <w:pStyle w:val="80"/>
        <w:spacing w:after="0"/>
        <w:jc w:val="left"/>
        <w:rPr>
          <w:b w:val="0"/>
          <w:sz w:val="24"/>
          <w:szCs w:val="24"/>
          <w:u w:val="single"/>
        </w:rPr>
      </w:pPr>
    </w:p>
    <w:p w:rsidR="00F2140F" w:rsidRPr="00FE5296" w:rsidRDefault="00F2140F" w:rsidP="00F2140F">
      <w:pPr>
        <w:pStyle w:val="80"/>
        <w:spacing w:after="0"/>
        <w:jc w:val="left"/>
        <w:rPr>
          <w:b w:val="0"/>
          <w:bCs w:val="0"/>
          <w:sz w:val="20"/>
          <w:szCs w:val="20"/>
        </w:rPr>
      </w:pPr>
      <w:r w:rsidRPr="00FE5296">
        <w:rPr>
          <w:b w:val="0"/>
          <w:sz w:val="24"/>
          <w:szCs w:val="24"/>
          <w:u w:val="single"/>
        </w:rPr>
        <w:t>от</w:t>
      </w:r>
      <w:r w:rsidRPr="00FE5296">
        <w:rPr>
          <w:b w:val="0"/>
          <w:bCs w:val="0"/>
          <w:sz w:val="24"/>
          <w:szCs w:val="20"/>
          <w:u w:val="single"/>
        </w:rPr>
        <w:t xml:space="preserve"> 27 августа 2015 года </w:t>
      </w:r>
      <w:r w:rsidRPr="00FE5296">
        <w:rPr>
          <w:b w:val="0"/>
          <w:bCs w:val="0"/>
          <w:sz w:val="20"/>
          <w:szCs w:val="20"/>
          <w:u w:val="single"/>
        </w:rPr>
        <w:t xml:space="preserve"> </w:t>
      </w:r>
      <w:r w:rsidRPr="00FE5296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  <w:r w:rsidRPr="00FE5296">
        <w:rPr>
          <w:b w:val="0"/>
          <w:bCs w:val="0"/>
          <w:sz w:val="20"/>
          <w:szCs w:val="20"/>
          <w:u w:val="single"/>
        </w:rPr>
        <w:t>№ 1541-мр</w:t>
      </w:r>
      <w:r w:rsidRPr="00FE5296">
        <w:rPr>
          <w:b w:val="0"/>
          <w:bCs w:val="0"/>
          <w:sz w:val="20"/>
          <w:szCs w:val="20"/>
        </w:rPr>
        <w:t xml:space="preserve">                                       </w:t>
      </w:r>
    </w:p>
    <w:p w:rsidR="00F2140F" w:rsidRPr="00FE5296" w:rsidRDefault="00F2140F" w:rsidP="00F2140F">
      <w:pPr>
        <w:pStyle w:val="90"/>
        <w:spacing w:after="480"/>
      </w:pPr>
      <w:r w:rsidRPr="00FE5296">
        <w:t>Иркутск</w:t>
      </w:r>
    </w:p>
    <w:p w:rsidR="00F2140F" w:rsidRPr="00FE5296" w:rsidRDefault="00F2140F" w:rsidP="00F2140F">
      <w:pPr>
        <w:pStyle w:val="60"/>
        <w:spacing w:line="180" w:lineRule="auto"/>
        <w:ind w:firstLine="0"/>
      </w:pPr>
      <w:r w:rsidRPr="00FE5296">
        <w:t>«О внесении изменений в распоряжение</w:t>
      </w:r>
      <w:r w:rsidRPr="00FE5296">
        <w:tab/>
        <w:t>министерства</w:t>
      </w:r>
    </w:p>
    <w:p w:rsidR="00F2140F" w:rsidRDefault="00F2140F" w:rsidP="00F2140F">
      <w:pPr>
        <w:pStyle w:val="60"/>
        <w:spacing w:after="320" w:line="180" w:lineRule="auto"/>
        <w:ind w:firstLine="0"/>
        <w:jc w:val="both"/>
      </w:pPr>
      <w:r w:rsidRPr="00FE5296">
        <w:t>здравоохранения Иркутской области от 30 января 2014 года № 154-мр»</w:t>
      </w:r>
      <w:r>
        <w:t xml:space="preserve"> </w:t>
      </w:r>
    </w:p>
    <w:p w:rsidR="00F2140F" w:rsidRDefault="00F2140F" w:rsidP="00F2140F">
      <w:pPr>
        <w:pStyle w:val="60"/>
        <w:spacing w:line="240" w:lineRule="auto"/>
        <w:jc w:val="both"/>
      </w:pPr>
      <w:r>
        <w:t>С целью мониторинга реализации мероприятий по снижению смертности от основных причин в 2015 году, в соответствии с приказом министерства здравоохранения Иркутской области от 24 января 2014 года №7-мпр «Об организации оказания медицинской помощи больным ВИЧ-инфекцией в медицинских организациях Иркутской области», руководствуясь статьей 13 Закона Иркутской области от 12 января 2010 года № 1 -</w:t>
      </w:r>
      <w:proofErr w:type="spellStart"/>
      <w:r>
        <w:t>оз</w:t>
      </w:r>
      <w:proofErr w:type="spellEnd"/>
      <w:r>
        <w:t xml:space="preserve"> «О правовых актах Иркутской области и правотворческой деятельности Иркутской области»:</w:t>
      </w:r>
    </w:p>
    <w:p w:rsidR="00F2140F" w:rsidRDefault="00F2140F" w:rsidP="00FA3356">
      <w:pPr>
        <w:pStyle w:val="60"/>
        <w:numPr>
          <w:ilvl w:val="0"/>
          <w:numId w:val="72"/>
        </w:numPr>
        <w:tabs>
          <w:tab w:val="left" w:pos="1440"/>
        </w:tabs>
        <w:spacing w:line="240" w:lineRule="auto"/>
        <w:jc w:val="both"/>
      </w:pPr>
      <w:r>
        <w:t>Внести в распоряжение министерства здравоохранения Иркутской области от 30 января 2014 года № 154-мр «Об организации работы по вопросам ВИЧ-инфекции» следующие изменения:</w:t>
      </w:r>
    </w:p>
    <w:p w:rsidR="00F2140F" w:rsidRDefault="00F2140F" w:rsidP="00F2140F">
      <w:pPr>
        <w:pStyle w:val="60"/>
        <w:tabs>
          <w:tab w:val="left" w:pos="1066"/>
        </w:tabs>
        <w:spacing w:line="240" w:lineRule="auto"/>
        <w:jc w:val="both"/>
      </w:pPr>
      <w:r>
        <w:t>а)</w:t>
      </w:r>
      <w:r>
        <w:tab/>
        <w:t>пункт 1 дополнить подпунктами «ж», «з» следующего содержания: «ж) Отчет по противотуберкулезным мероприятиям у пациентов с ВИЧ-инфекцией в медицинских организациях, из числа впервые выявленных в текущем году (Приложение 1)»;</w:t>
      </w:r>
    </w:p>
    <w:p w:rsidR="00F2140F" w:rsidRDefault="00F2140F" w:rsidP="00F2140F">
      <w:pPr>
        <w:pStyle w:val="60"/>
        <w:spacing w:line="240" w:lineRule="auto"/>
        <w:ind w:firstLine="0"/>
        <w:jc w:val="both"/>
      </w:pPr>
      <w:r>
        <w:t>«з) Отчет по назначению ко-</w:t>
      </w:r>
      <w:proofErr w:type="spellStart"/>
      <w:r>
        <w:t>тримоксазола</w:t>
      </w:r>
      <w:proofErr w:type="spellEnd"/>
      <w:r>
        <w:t xml:space="preserve"> для профилактики пневмоцистной пневмонии и токсоплазмоза у детей с ВИЧ-инфекцией и с перинатальным контактом по ВИЧ-инфекции (ПК ВИЧ) (Приложение 2)»;</w:t>
      </w:r>
    </w:p>
    <w:p w:rsidR="00F2140F" w:rsidRDefault="00F2140F" w:rsidP="00F2140F">
      <w:pPr>
        <w:pStyle w:val="60"/>
        <w:tabs>
          <w:tab w:val="left" w:pos="1073"/>
        </w:tabs>
        <w:spacing w:line="240" w:lineRule="auto"/>
        <w:jc w:val="both"/>
      </w:pPr>
      <w:r>
        <w:t>б)</w:t>
      </w:r>
      <w:r>
        <w:tab/>
        <w:t>дополнить Приложениями 7,8 в следующей редакции (Прилагаются).</w:t>
      </w:r>
    </w:p>
    <w:p w:rsidR="00F2140F" w:rsidRDefault="00F2140F" w:rsidP="00FA3356">
      <w:pPr>
        <w:pStyle w:val="60"/>
        <w:numPr>
          <w:ilvl w:val="0"/>
          <w:numId w:val="72"/>
        </w:numPr>
        <w:tabs>
          <w:tab w:val="left" w:pos="1066"/>
        </w:tabs>
        <w:spacing w:line="240" w:lineRule="auto"/>
        <w:jc w:val="both"/>
      </w:pPr>
      <w:r>
        <w:t>Главным врачам медицинских организаций, подведомственных министерству здравоохранения Иркутской области:</w:t>
      </w:r>
    </w:p>
    <w:p w:rsidR="00F2140F" w:rsidRDefault="00F2140F" w:rsidP="00F2140F">
      <w:pPr>
        <w:pStyle w:val="60"/>
        <w:tabs>
          <w:tab w:val="left" w:pos="1066"/>
        </w:tabs>
        <w:spacing w:line="240" w:lineRule="auto"/>
        <w:jc w:val="both"/>
      </w:pPr>
      <w:r>
        <w:t>а)</w:t>
      </w:r>
      <w:r>
        <w:tab/>
        <w:t>организовать ежемесячный мониторинг выполнения индикатора реализации мероприятий по снижению смертности от основных причин в 2015 году «Доля впервые выявленных пациентов с ВИЧ-инфекцией, охваченных химиопрофилактикой туберкулеза»;</w:t>
      </w:r>
    </w:p>
    <w:p w:rsidR="00F2140F" w:rsidRDefault="00F2140F" w:rsidP="00F2140F">
      <w:pPr>
        <w:pStyle w:val="60"/>
        <w:tabs>
          <w:tab w:val="left" w:pos="1066"/>
        </w:tabs>
        <w:spacing w:line="240" w:lineRule="auto"/>
        <w:jc w:val="both"/>
      </w:pPr>
      <w:r>
        <w:t>б)</w:t>
      </w:r>
      <w:r>
        <w:tab/>
        <w:t xml:space="preserve">обеспечить проведение пациентам с ВИЧ-инфекцией консультации фтизиатра по территории обслуживания для решения вопроса о назначении химиопрофилактики туберкулеза в соответствии с приложением 1 к Методическим рекомендациям для врача-фтизиатра при диспансерном наблюдении, консультации пациентов с ВИЧ-инфекцией, утвержденным </w:t>
      </w:r>
      <w:r>
        <w:lastRenderedPageBreak/>
        <w:t>распоряжением министерства здравоохранения Иркутской области от 30 января 2014 года № 154-мр «Об организации работы по вопросам ВИЧ-инфекции»;</w:t>
      </w:r>
    </w:p>
    <w:p w:rsidR="00F2140F" w:rsidRDefault="00F2140F" w:rsidP="00F2140F">
      <w:pPr>
        <w:pStyle w:val="60"/>
        <w:tabs>
          <w:tab w:val="left" w:pos="1268"/>
        </w:tabs>
        <w:spacing w:line="240" w:lineRule="auto"/>
        <w:ind w:firstLine="760"/>
        <w:jc w:val="both"/>
      </w:pPr>
      <w:r>
        <w:t>в)</w:t>
      </w:r>
      <w:r>
        <w:tab/>
        <w:t>предоставлять отчетные формы согласно Приложениям 6, 7 к распоряжению министерства здравоохранения Иркутской области от 30 января 2014 года № 154-мр «Об организации работы по вопросам ВИЧ-инфекции» до 1 числа месяца, следующего за отчетным;</w:t>
      </w:r>
    </w:p>
    <w:p w:rsidR="00F2140F" w:rsidRDefault="00F2140F" w:rsidP="00F2140F">
      <w:pPr>
        <w:pStyle w:val="60"/>
        <w:tabs>
          <w:tab w:val="left" w:pos="1268"/>
        </w:tabs>
        <w:spacing w:line="240" w:lineRule="auto"/>
        <w:ind w:firstLine="760"/>
        <w:jc w:val="both"/>
      </w:pPr>
      <w:r>
        <w:t>г)</w:t>
      </w:r>
      <w:r>
        <w:tab/>
        <w:t>обеспечить ежемесячную сверку ответственных специалистов по ВИЧ-инфекции (врачей-инфекционистов) с врачами-фтизиатрами по охвату АРВТ пациентов с сочетанной патологией ВИЧ + туберкулез и проведению химиопрофилактики туберкулеза пациентам с ВИЧ-инфекцией;</w:t>
      </w:r>
    </w:p>
    <w:p w:rsidR="00F2140F" w:rsidRDefault="00F2140F" w:rsidP="00F2140F">
      <w:pPr>
        <w:pStyle w:val="60"/>
        <w:tabs>
          <w:tab w:val="left" w:pos="1421"/>
        </w:tabs>
        <w:spacing w:line="240" w:lineRule="auto"/>
        <w:ind w:firstLine="760"/>
        <w:jc w:val="both"/>
      </w:pPr>
      <w:r>
        <w:t>д)</w:t>
      </w:r>
      <w:r>
        <w:tab/>
        <w:t>обеспечить мониторинг назначения ко-</w:t>
      </w:r>
      <w:proofErr w:type="spellStart"/>
      <w:r>
        <w:t>тримоксазола</w:t>
      </w:r>
      <w:proofErr w:type="spellEnd"/>
      <w:r>
        <w:t xml:space="preserve"> для профилактики пневмоцистной пневмонии и токсоплазмоза детям с перинатальным контактом по ВИЧ-инфекции в возрасте старше 1 месяца до момента получения 2 отрицательных результатов анализов ПЦР РНК/ДНК ВИЧ и детям с ВИЧ-инфекцией при наличии показаний, с предоставлением отчетности в соответствии с Приложением 8 к распоряжению министерства здравоохранения Иркутской области от 30 января 2014 года № 154-мр «Об организации работы по вопросам ВИЧ-инфекции» до 1 числа месяца, следующего за отчетным.</w:t>
      </w:r>
    </w:p>
    <w:p w:rsidR="00F2140F" w:rsidRDefault="00F2140F" w:rsidP="00FA3356">
      <w:pPr>
        <w:pStyle w:val="60"/>
        <w:numPr>
          <w:ilvl w:val="0"/>
          <w:numId w:val="72"/>
        </w:numPr>
        <w:tabs>
          <w:tab w:val="left" w:pos="1268"/>
        </w:tabs>
        <w:spacing w:line="240" w:lineRule="auto"/>
        <w:ind w:firstLine="760"/>
        <w:jc w:val="both"/>
      </w:pPr>
      <w:r>
        <w:t>Главным врачам государственного бюджетного учреждения здравоохранения «Иркутская областная клиническая туберкулезная больница», областного государственного учреждения здравоохранения «Усть-Ордынский областной противотуберкулезный диспансер», медицинских организаций, имеющих противотуберкулезные отделения:</w:t>
      </w:r>
    </w:p>
    <w:p w:rsidR="00F2140F" w:rsidRDefault="00F2140F" w:rsidP="00F2140F">
      <w:pPr>
        <w:pStyle w:val="60"/>
        <w:tabs>
          <w:tab w:val="left" w:pos="1680"/>
        </w:tabs>
        <w:spacing w:line="240" w:lineRule="auto"/>
        <w:ind w:firstLine="760"/>
        <w:jc w:val="both"/>
      </w:pPr>
      <w:r>
        <w:t>а)</w:t>
      </w:r>
      <w:r>
        <w:tab/>
        <w:t>обеспечить контроль своевременного назначения химиопрофилактики туберкулеза пациентам с ВИЧ-инфекцией по территории обслуживания в соответствии с Приложением 4 к распоряжению министерства здравоохранения Иркутской области от 30 января 2014 года № 154-мр «Об организации работы по вопросам ВИЧ-инфекции»;</w:t>
      </w:r>
    </w:p>
    <w:p w:rsidR="00F2140F" w:rsidRDefault="00F2140F" w:rsidP="00F2140F">
      <w:pPr>
        <w:pStyle w:val="60"/>
        <w:tabs>
          <w:tab w:val="left" w:pos="1421"/>
        </w:tabs>
        <w:spacing w:line="240" w:lineRule="auto"/>
        <w:ind w:firstLine="760"/>
        <w:jc w:val="both"/>
      </w:pPr>
      <w:r>
        <w:t>б)</w:t>
      </w:r>
      <w:r>
        <w:tab/>
        <w:t>назначить приказом ответственного за проведение ежемесячной (до 1 числа следующего за отчетным месяца) сверки показателей охвата химиопрофилактикой туберкулеза и АРВТ у пациентов с сочетанной патологией ВИЧ + туберкулез с ответственными специалистами по ВИЧ-инфекции (врачами-инфекционистами) на территории, и/или специалистами государственного бюджетного учреждения здравоохранения «Иркутский областной центр по профилактике и борьбе со СПИД и инфекционными заболеваниями».</w:t>
      </w:r>
    </w:p>
    <w:p w:rsidR="00F2140F" w:rsidRDefault="00F2140F" w:rsidP="00FA3356">
      <w:pPr>
        <w:pStyle w:val="60"/>
        <w:numPr>
          <w:ilvl w:val="0"/>
          <w:numId w:val="72"/>
        </w:numPr>
        <w:tabs>
          <w:tab w:val="left" w:pos="1090"/>
        </w:tabs>
        <w:spacing w:after="280" w:line="240" w:lineRule="auto"/>
        <w:ind w:firstLine="760"/>
        <w:jc w:val="both"/>
      </w:pPr>
      <w:r>
        <w:t xml:space="preserve">Контроль за исполнением распоряжения возложить на заместителя министра здравоохранения Иркутской области </w:t>
      </w:r>
      <w:proofErr w:type="spellStart"/>
      <w:r>
        <w:t>Голенецкую</w:t>
      </w:r>
      <w:proofErr w:type="spellEnd"/>
      <w:r>
        <w:t xml:space="preserve"> Е.С.</w:t>
      </w:r>
    </w:p>
    <w:p w:rsidR="00F2140F" w:rsidRDefault="00F2140F" w:rsidP="00F2140F">
      <w:pPr>
        <w:pStyle w:val="60"/>
        <w:spacing w:line="240" w:lineRule="auto"/>
        <w:ind w:firstLine="0"/>
        <w:jc w:val="both"/>
      </w:pPr>
      <w:r>
        <w:t>Исполняющий</w:t>
      </w:r>
    </w:p>
    <w:p w:rsidR="00F2140F" w:rsidRDefault="00F2140F" w:rsidP="00F2140F">
      <w:pPr>
        <w:pStyle w:val="60"/>
        <w:spacing w:line="240" w:lineRule="auto"/>
        <w:ind w:firstLine="0"/>
        <w:jc w:val="both"/>
      </w:pPr>
      <w:r>
        <w:t>обязанности министра здравоохранения</w:t>
      </w:r>
    </w:p>
    <w:p w:rsidR="00F2140F" w:rsidRDefault="00F2140F" w:rsidP="00F2140F">
      <w:pPr>
        <w:pStyle w:val="60"/>
        <w:tabs>
          <w:tab w:val="left" w:pos="7500"/>
        </w:tabs>
        <w:spacing w:line="240" w:lineRule="auto"/>
        <w:ind w:firstLine="0"/>
        <w:jc w:val="both"/>
        <w:sectPr w:rsidR="00F2140F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pgSz w:w="11900" w:h="16840"/>
          <w:pgMar w:top="1393" w:right="983" w:bottom="1042" w:left="1344" w:header="965" w:footer="614" w:gutter="0"/>
          <w:cols w:space="720"/>
          <w:noEndnote/>
          <w:docGrid w:linePitch="360"/>
        </w:sectPr>
      </w:pPr>
      <w:r>
        <w:t>Иркутской области</w:t>
      </w:r>
      <w:r>
        <w:tab/>
        <w:t>Н</w:t>
      </w:r>
      <w:r w:rsidR="00BE6728">
        <w:t>.</w:t>
      </w:r>
      <w:r>
        <w:t>Г. Корнилов</w:t>
      </w:r>
    </w:p>
    <w:p w:rsidR="00DE7F35" w:rsidRDefault="00F2140F" w:rsidP="00F2140F">
      <w:pPr>
        <w:pStyle w:val="90"/>
        <w:spacing w:after="440" w:line="259" w:lineRule="auto"/>
        <w:ind w:left="11620"/>
        <w:jc w:val="right"/>
      </w:pPr>
      <w:r>
        <w:lastRenderedPageBreak/>
        <w:t>Приложение 1 к распоряжению министерства здравоохранения</w:t>
      </w:r>
    </w:p>
    <w:p w:rsidR="00DE7F35" w:rsidRDefault="00F2140F" w:rsidP="00DE7F35">
      <w:pPr>
        <w:pStyle w:val="90"/>
        <w:spacing w:after="0" w:line="259" w:lineRule="auto"/>
        <w:ind w:left="11620"/>
        <w:jc w:val="right"/>
      </w:pPr>
      <w:r>
        <w:t xml:space="preserve">Приложение 7 </w:t>
      </w:r>
    </w:p>
    <w:p w:rsidR="00F2140F" w:rsidRDefault="00F2140F" w:rsidP="00DE7F35">
      <w:pPr>
        <w:pStyle w:val="90"/>
        <w:spacing w:after="0" w:line="259" w:lineRule="auto"/>
        <w:ind w:left="11620"/>
        <w:jc w:val="right"/>
      </w:pPr>
      <w:r>
        <w:t>к распоряжению министерства здравоохранения Иркутской области от 30 января 2014г. № 154-мр</w:t>
      </w:r>
    </w:p>
    <w:p w:rsidR="00F2140F" w:rsidRDefault="00F2140F" w:rsidP="00F2140F">
      <w:pPr>
        <w:pStyle w:val="90"/>
        <w:spacing w:after="260"/>
        <w:jc w:val="both"/>
      </w:pPr>
      <w:r>
        <w:t>Отчет по противотуберкулезным мероприятиям у пациентов с ВИЧ-инфекцией в медицинской организации, из числа впервые выявленных в текущем году*</w:t>
      </w:r>
    </w:p>
    <w:p w:rsidR="00F2140F" w:rsidRDefault="00F2140F" w:rsidP="00F2140F">
      <w:pPr>
        <w:pStyle w:val="aa"/>
        <w:ind w:left="706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505464"/>
          <w:sz w:val="17"/>
          <w:szCs w:val="17"/>
        </w:rPr>
        <w:t>МО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690"/>
        <w:gridCol w:w="1248"/>
        <w:gridCol w:w="840"/>
        <w:gridCol w:w="1152"/>
        <w:gridCol w:w="859"/>
        <w:gridCol w:w="1133"/>
        <w:gridCol w:w="1104"/>
        <w:gridCol w:w="1210"/>
        <w:gridCol w:w="1152"/>
        <w:gridCol w:w="1210"/>
        <w:gridCol w:w="1104"/>
      </w:tblGrid>
      <w:tr w:rsidR="00F2140F" w:rsidTr="008230CB">
        <w:trPr>
          <w:trHeight w:hRule="exact" w:val="1157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Показатели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Взято всего на Д- учет пациентов с ВИЧ-инфекцией (с установленным диагнозом), из выявленных в текущем году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Прошли флюорографию однократно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 них прошли флюорографию двукратно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Проведена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туберкулинодиагностика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Получили консультацию фтизиатра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Назначена профилактика противотуберкулезными препаратами (ПТП)</w:t>
            </w:r>
          </w:p>
        </w:tc>
      </w:tr>
      <w:tr w:rsidR="00F2140F" w:rsidTr="008230CB">
        <w:trPr>
          <w:trHeight w:hRule="exact" w:val="720"/>
          <w:jc w:val="center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 прошедший 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 начала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 прошедший месяц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 начала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 прошедший месяц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 начала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 прошедший месяц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 начала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 прошедший месяц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tabs>
                <w:tab w:val="left" w:pos="504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начала</w:t>
            </w:r>
          </w:p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года</w:t>
            </w:r>
          </w:p>
        </w:tc>
      </w:tr>
      <w:tr w:rsidR="00F2140F" w:rsidTr="008230CB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pStyle w:val="a8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</w:tr>
      <w:tr w:rsidR="00F2140F" w:rsidTr="008230CB">
        <w:trPr>
          <w:trHeight w:hRule="exact" w:val="26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pStyle w:val="a8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 детей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</w:tr>
    </w:tbl>
    <w:p w:rsidR="00F2140F" w:rsidRDefault="00F2140F" w:rsidP="00F2140F">
      <w:pPr>
        <w:pStyle w:val="aa"/>
        <w:ind w:left="24"/>
        <w:sectPr w:rsidR="00F2140F">
          <w:footnotePr>
            <w:numFmt w:val="chicago"/>
          </w:footnotePr>
          <w:pgSz w:w="16840" w:h="11900" w:orient="landscape"/>
          <w:pgMar w:top="1407" w:right="1044" w:bottom="1407" w:left="1353" w:header="979" w:footer="979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* отчет подается в ГБУЗ "ИОЦ СПИД” ежемесячно до 1 числа следующего за отчетным месяца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14" w:history="1">
        <w:r>
          <w:rPr>
            <w:rFonts w:ascii="Times New Roman" w:eastAsia="Times New Roman" w:hAnsi="Times New Roman" w:cs="Times New Roman"/>
            <w:u w:val="single"/>
          </w:rPr>
          <w:t>aids@aids38.ru</w:t>
        </w:r>
      </w:hyperlink>
      <w:r>
        <w:rPr>
          <w:rFonts w:ascii="Times New Roman" w:eastAsia="Times New Roman" w:hAnsi="Times New Roman" w:cs="Times New Roman"/>
          <w:u w:val="single"/>
        </w:rPr>
        <w:t>)</w:t>
      </w:r>
      <w:r>
        <w:rPr>
          <w:rFonts w:ascii="Times New Roman" w:eastAsia="Times New Roman" w:hAnsi="Times New Roman" w:cs="Times New Roman"/>
          <w:vertAlign w:val="superscript"/>
        </w:rPr>
        <w:t>1</w:t>
      </w:r>
    </w:p>
    <w:p w:rsidR="00F2140F" w:rsidRDefault="00F2140F" w:rsidP="00DE7F35">
      <w:pPr>
        <w:pStyle w:val="a8"/>
        <w:tabs>
          <w:tab w:val="left" w:pos="11729"/>
        </w:tabs>
        <w:spacing w:line="286" w:lineRule="auto"/>
        <w:ind w:left="10560" w:right="1140" w:firstLine="0"/>
        <w:jc w:val="righ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 xml:space="preserve">Приложение 2 к распоряжению министерства здравоохранения </w:t>
      </w:r>
    </w:p>
    <w:p w:rsidR="00F2140F" w:rsidRDefault="00F2140F" w:rsidP="00F2140F">
      <w:pPr>
        <w:pStyle w:val="a8"/>
        <w:spacing w:after="300" w:line="288" w:lineRule="auto"/>
        <w:ind w:left="10680" w:right="1140" w:firstLine="0"/>
        <w:jc w:val="righ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"Приложение 8 к распоряжению министерства здравоохранения Иркутской области от 30 января 2014г. № 154-мр</w:t>
      </w:r>
    </w:p>
    <w:p w:rsidR="00F2140F" w:rsidRDefault="00F2140F" w:rsidP="00F2140F">
      <w:pPr>
        <w:pStyle w:val="90"/>
        <w:spacing w:after="120" w:line="283" w:lineRule="auto"/>
      </w:pPr>
      <w:r>
        <w:t>Отчет по назначению ко-</w:t>
      </w:r>
      <w:proofErr w:type="spellStart"/>
      <w:r>
        <w:t>тримазола</w:t>
      </w:r>
      <w:proofErr w:type="spellEnd"/>
      <w:r>
        <w:t xml:space="preserve"> для профилактики пневмонии и</w:t>
      </w:r>
      <w:r>
        <w:br/>
        <w:t>токсоплазмоза у детей с перинатальным контактом по ВИЧ-инфекции</w:t>
      </w:r>
      <w:r>
        <w:br/>
        <w:t>(ПК ВИЧ)*</w:t>
      </w:r>
    </w:p>
    <w:p w:rsidR="00F2140F" w:rsidRDefault="00F2140F" w:rsidP="00F2140F">
      <w:pPr>
        <w:pStyle w:val="aa"/>
        <w:ind w:left="1632"/>
        <w:rPr>
          <w:sz w:val="16"/>
          <w:szCs w:val="16"/>
        </w:rPr>
      </w:pPr>
      <w:r>
        <w:rPr>
          <w:sz w:val="16"/>
          <w:szCs w:val="16"/>
        </w:rPr>
        <w:t>МО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2986"/>
        <w:gridCol w:w="1186"/>
        <w:gridCol w:w="1166"/>
        <w:gridCol w:w="1229"/>
        <w:gridCol w:w="1075"/>
        <w:gridCol w:w="1008"/>
        <w:gridCol w:w="1094"/>
      </w:tblGrid>
      <w:tr w:rsidR="00F2140F" w:rsidTr="008230CB">
        <w:trPr>
          <w:trHeight w:hRule="exact" w:val="1094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Показатели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 детей на Д-учете на начало года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Взято детей на Д-учет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Получают профилактику ко-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тримоксазолом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Назначена профилактика ко-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ксазо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</w:t>
            </w:r>
          </w:p>
        </w:tc>
      </w:tr>
      <w:tr w:rsidR="00F2140F" w:rsidTr="008230CB">
        <w:trPr>
          <w:trHeight w:hRule="exact" w:val="672"/>
        </w:trPr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jc w:val="center"/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 прошедший месяц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 начала года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на начало года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на начало</w:t>
            </w:r>
          </w:p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месяца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 прошедший месяц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 начала года</w:t>
            </w:r>
          </w:p>
        </w:tc>
      </w:tr>
      <w:tr w:rsidR="00F2140F" w:rsidTr="008230CB">
        <w:trPr>
          <w:trHeight w:hRule="exact" w:val="23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pStyle w:val="a8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Дети с ПК ВИЧ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</w:tr>
      <w:tr w:rsidR="00F2140F" w:rsidTr="008230CB">
        <w:trPr>
          <w:trHeight w:hRule="exact" w:val="47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40F" w:rsidRDefault="00F2140F" w:rsidP="008230CB">
            <w:pPr>
              <w:pStyle w:val="a8"/>
              <w:spacing w:line="322" w:lineRule="auto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из них дети, которым не выполнен анализ на ПЦР РНК/ДНК ВИЧ двукратно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</w:tr>
      <w:tr w:rsidR="00F2140F" w:rsidTr="008230CB">
        <w:trPr>
          <w:trHeight w:hRule="exact" w:val="23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pStyle w:val="a8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Дети с ВИЧ-инфекцией всего,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</w:tr>
      <w:tr w:rsidR="00F2140F" w:rsidTr="008230CB">
        <w:trPr>
          <w:trHeight w:hRule="exact" w:val="259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pStyle w:val="a8"/>
              <w:ind w:firstLine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Из них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иммуносупрессией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3-4 категории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pStyle w:val="a8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0F" w:rsidRDefault="00F2140F" w:rsidP="008230CB">
            <w:pPr>
              <w:rPr>
                <w:sz w:val="10"/>
                <w:szCs w:val="10"/>
              </w:rPr>
            </w:pPr>
          </w:p>
        </w:tc>
      </w:tr>
    </w:tbl>
    <w:p w:rsidR="00F2140F" w:rsidRDefault="00F2140F" w:rsidP="00F2140F">
      <w:pPr>
        <w:pStyle w:val="aa"/>
        <w:ind w:left="154"/>
        <w:rPr>
          <w:sz w:val="17"/>
          <w:szCs w:val="17"/>
        </w:rPr>
        <w:sectPr w:rsidR="00F2140F">
          <w:footnotePr>
            <w:numFmt w:val="chicago"/>
          </w:footnotePr>
          <w:pgSz w:w="16840" w:h="11900" w:orient="landscape"/>
          <w:pgMar w:top="1932" w:right="1004" w:bottom="1822" w:left="1393" w:header="1504" w:footer="1394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17"/>
          <w:szCs w:val="17"/>
        </w:rPr>
        <w:t>отчет подастся в ГБУЗ "ИОЦ СПИД" ежемесячно до 1 числа следующего за отчетным месяца (e-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mail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: </w:t>
      </w:r>
      <w:hyperlink r:id="rId15" w:history="1">
        <w:r>
          <w:rPr>
            <w:rFonts w:ascii="Times New Roman" w:eastAsia="Times New Roman" w:hAnsi="Times New Roman" w:cs="Times New Roman"/>
            <w:sz w:val="17"/>
            <w:szCs w:val="17"/>
            <w:u w:val="single"/>
          </w:rPr>
          <w:t>aids@aids38.ru</w:t>
        </w:r>
      </w:hyperlink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>1</w:t>
      </w:r>
      <w:bookmarkStart w:id="0" w:name="_GoBack"/>
      <w:bookmarkEnd w:id="0"/>
    </w:p>
    <w:p w:rsidR="00CC7C35" w:rsidRPr="00435C20" w:rsidRDefault="00CC7C35">
      <w:pPr>
        <w:pStyle w:val="70"/>
        <w:spacing w:after="60"/>
        <w:ind w:left="0" w:firstLine="0"/>
        <w:rPr>
          <w:rFonts w:asciiTheme="minorHAnsi" w:hAnsiTheme="minorHAnsi"/>
          <w:sz w:val="20"/>
          <w:szCs w:val="20"/>
        </w:rPr>
      </w:pPr>
    </w:p>
    <w:sectPr w:rsidR="00CC7C35" w:rsidRPr="00435C20" w:rsidSect="00DE73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chicago"/>
      </w:footnotePr>
      <w:pgSz w:w="11900" w:h="16840"/>
      <w:pgMar w:top="1393" w:right="983" w:bottom="1042" w:left="1344" w:header="965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AE" w:rsidRDefault="007F6FAE">
      <w:r>
        <w:separator/>
      </w:r>
    </w:p>
  </w:endnote>
  <w:endnote w:type="continuationSeparator" w:id="0">
    <w:p w:rsidR="007F6FAE" w:rsidRDefault="007F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709DC218" wp14:editId="6F2C0C2D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AE" w:rsidRDefault="007F6FAE">
      <w:r>
        <w:separator/>
      </w:r>
    </w:p>
  </w:footnote>
  <w:footnote w:type="continuationSeparator" w:id="0">
    <w:p w:rsidR="007F6FAE" w:rsidRDefault="007F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3A81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112B"/>
    <w:rsid w:val="001738EF"/>
    <w:rsid w:val="0017551A"/>
    <w:rsid w:val="001819A0"/>
    <w:rsid w:val="00193685"/>
    <w:rsid w:val="00195E80"/>
    <w:rsid w:val="001968F8"/>
    <w:rsid w:val="001975EA"/>
    <w:rsid w:val="001A4962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DE6"/>
    <w:rsid w:val="00206A2F"/>
    <w:rsid w:val="00206C51"/>
    <w:rsid w:val="00207AF3"/>
    <w:rsid w:val="00207F8C"/>
    <w:rsid w:val="00211D77"/>
    <w:rsid w:val="00213816"/>
    <w:rsid w:val="0022266B"/>
    <w:rsid w:val="00222BCA"/>
    <w:rsid w:val="0024097E"/>
    <w:rsid w:val="0024111E"/>
    <w:rsid w:val="00244839"/>
    <w:rsid w:val="00245934"/>
    <w:rsid w:val="00246B57"/>
    <w:rsid w:val="00251E02"/>
    <w:rsid w:val="00254094"/>
    <w:rsid w:val="00256387"/>
    <w:rsid w:val="00274DC4"/>
    <w:rsid w:val="00277FB5"/>
    <w:rsid w:val="00283E4A"/>
    <w:rsid w:val="00291281"/>
    <w:rsid w:val="00291E70"/>
    <w:rsid w:val="00294D32"/>
    <w:rsid w:val="002951BE"/>
    <w:rsid w:val="00295DC9"/>
    <w:rsid w:val="002A2F29"/>
    <w:rsid w:val="002A6C2C"/>
    <w:rsid w:val="002A7E00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1F04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B5FB9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076BB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2DF3"/>
    <w:rsid w:val="0069360F"/>
    <w:rsid w:val="00693D4E"/>
    <w:rsid w:val="00695ED1"/>
    <w:rsid w:val="006A02A3"/>
    <w:rsid w:val="006A148E"/>
    <w:rsid w:val="006B1D42"/>
    <w:rsid w:val="006B6D75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53437"/>
    <w:rsid w:val="00754428"/>
    <w:rsid w:val="0075535B"/>
    <w:rsid w:val="0076094B"/>
    <w:rsid w:val="00763F1C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6FAE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78EC"/>
    <w:rsid w:val="00A41B5C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26CF"/>
    <w:rsid w:val="00A8589A"/>
    <w:rsid w:val="00A87980"/>
    <w:rsid w:val="00A92262"/>
    <w:rsid w:val="00A94C77"/>
    <w:rsid w:val="00A952F8"/>
    <w:rsid w:val="00AA35C0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46BA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5467"/>
    <w:rsid w:val="00C969EA"/>
    <w:rsid w:val="00CA4333"/>
    <w:rsid w:val="00CB0023"/>
    <w:rsid w:val="00CB4AEB"/>
    <w:rsid w:val="00CB5649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5676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B1F0D"/>
    <w:rsid w:val="00DC2DB9"/>
    <w:rsid w:val="00DD04B5"/>
    <w:rsid w:val="00DD14DA"/>
    <w:rsid w:val="00DD2CAB"/>
    <w:rsid w:val="00DD7BED"/>
    <w:rsid w:val="00DE08DA"/>
    <w:rsid w:val="00DE2091"/>
    <w:rsid w:val="00DE4740"/>
    <w:rsid w:val="00DE5358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3A5F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aids@aids38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ids@aids38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4A3D-C224-43E7-BEEA-C37346E9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cp:lastPrinted>2021-11-15T06:38:00Z</cp:lastPrinted>
  <dcterms:created xsi:type="dcterms:W3CDTF">2022-01-28T04:12:00Z</dcterms:created>
  <dcterms:modified xsi:type="dcterms:W3CDTF">2022-01-28T04:36:00Z</dcterms:modified>
</cp:coreProperties>
</file>